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4A" w:rsidRPr="009378DF" w:rsidRDefault="00B3794A" w:rsidP="00B3794A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7</w:t>
      </w:r>
    </w:p>
    <w:p w:rsidR="00B379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18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B3794A" w:rsidRPr="00EE77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B3794A" w:rsidRPr="00EE774A" w:rsidRDefault="00B3794A" w:rsidP="00B3794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A1700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6F20D6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6F20D6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B3794A" w:rsidRPr="000A55B8" w:rsidRDefault="00667645" w:rsidP="006F20D6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6F20D6" w:rsidRPr="006F20D6">
        <w:rPr>
          <w:rFonts w:ascii="宋体" w:hAnsi="宋体" w:hint="eastAsia"/>
          <w:color w:val="000000"/>
          <w:sz w:val="28"/>
          <w:szCs w:val="28"/>
        </w:rPr>
        <w:t>1,645,093,000.00</w:t>
      </w:r>
      <w:r w:rsidR="000A7F12">
        <w:rPr>
          <w:rFonts w:ascii="宋体" w:hAnsi="宋体" w:hint="eastAsia"/>
          <w:color w:val="000000"/>
          <w:sz w:val="28"/>
          <w:szCs w:val="28"/>
        </w:rPr>
        <w:t>元。</w:t>
      </w:r>
    </w:p>
    <w:p w:rsidR="00B3794A" w:rsidRPr="00EE774A" w:rsidRDefault="00B3794A" w:rsidP="00B3794A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F20D6" w:rsidRPr="009C7E87" w:rsidRDefault="006F20D6" w:rsidP="006F20D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6F20D6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6F20D6" w:rsidRPr="0076443A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6F20D6" w:rsidRPr="00C57F1F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6F20D6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6F20D6" w:rsidRPr="00C57F1F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18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6F20D6" w:rsidRPr="0076443A" w:rsidRDefault="006F20D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708A2">
              <w:rPr>
                <w:rFonts w:ascii="宋体" w:hAnsi="宋体" w:hint="eastAsia"/>
                <w:color w:val="000000"/>
                <w:sz w:val="24"/>
                <w:szCs w:val="28"/>
              </w:rPr>
              <w:t>4.60%</w:t>
            </w:r>
          </w:p>
        </w:tc>
      </w:tr>
    </w:tbl>
    <w:p w:rsidR="006F20D6" w:rsidRPr="00AA7A73" w:rsidRDefault="006F20D6" w:rsidP="006F20D6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B3794A" w:rsidRPr="00EE774A" w:rsidRDefault="002041E9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4CDA1DD" wp14:editId="2F80D9D8">
            <wp:extent cx="3429000" cy="1704975"/>
            <wp:effectExtent l="38100" t="0" r="1905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B3794A" w:rsidRPr="00EE774A" w:rsidRDefault="002041E9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1B4186E" wp14:editId="31B3189D">
            <wp:extent cx="3705225" cy="2009775"/>
            <wp:effectExtent l="0" t="0" r="9525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B3794A" w:rsidRPr="005622F6" w:rsidRDefault="00A0421D" w:rsidP="00B3794A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F348ACB" wp14:editId="0CE211AF">
            <wp:extent cx="5274310" cy="2071876"/>
            <wp:effectExtent l="0" t="0" r="21590" b="2413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B3794A" w:rsidRPr="00EE774A" w:rsidRDefault="00B3794A" w:rsidP="00B3794A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4E4685" w:rsidRDefault="00B3794A" w:rsidP="00B3794A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79F7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6F20D6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68395D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4E4685" w:rsidRDefault="004E4685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4E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C1" w:rsidRDefault="00EE60C1" w:rsidP="00B3794A">
      <w:r>
        <w:separator/>
      </w:r>
    </w:p>
  </w:endnote>
  <w:endnote w:type="continuationSeparator" w:id="0">
    <w:p w:rsidR="00EE60C1" w:rsidRDefault="00EE60C1" w:rsidP="00B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C1" w:rsidRDefault="00EE60C1" w:rsidP="00B3794A">
      <w:r>
        <w:separator/>
      </w:r>
    </w:p>
  </w:footnote>
  <w:footnote w:type="continuationSeparator" w:id="0">
    <w:p w:rsidR="00EE60C1" w:rsidRDefault="00EE60C1" w:rsidP="00B3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C9"/>
    <w:rsid w:val="00035643"/>
    <w:rsid w:val="000A72DD"/>
    <w:rsid w:val="000A7F12"/>
    <w:rsid w:val="000F0F2A"/>
    <w:rsid w:val="001037C8"/>
    <w:rsid w:val="00135425"/>
    <w:rsid w:val="00153C80"/>
    <w:rsid w:val="001D0940"/>
    <w:rsid w:val="001D3E87"/>
    <w:rsid w:val="002041E9"/>
    <w:rsid w:val="00221DF8"/>
    <w:rsid w:val="00226A2F"/>
    <w:rsid w:val="00236506"/>
    <w:rsid w:val="002612F5"/>
    <w:rsid w:val="0029338E"/>
    <w:rsid w:val="00297125"/>
    <w:rsid w:val="002D1EA2"/>
    <w:rsid w:val="003A4A35"/>
    <w:rsid w:val="003A6B43"/>
    <w:rsid w:val="003B3EC9"/>
    <w:rsid w:val="00452BD7"/>
    <w:rsid w:val="004B1F20"/>
    <w:rsid w:val="004E4685"/>
    <w:rsid w:val="004F3FDF"/>
    <w:rsid w:val="004F4594"/>
    <w:rsid w:val="00507509"/>
    <w:rsid w:val="00510BCF"/>
    <w:rsid w:val="005455E2"/>
    <w:rsid w:val="00547F2E"/>
    <w:rsid w:val="00555E15"/>
    <w:rsid w:val="005E7297"/>
    <w:rsid w:val="00644903"/>
    <w:rsid w:val="00664B97"/>
    <w:rsid w:val="00667645"/>
    <w:rsid w:val="0067036F"/>
    <w:rsid w:val="0068395D"/>
    <w:rsid w:val="006A71B5"/>
    <w:rsid w:val="006D3A34"/>
    <w:rsid w:val="006F20D6"/>
    <w:rsid w:val="007E684E"/>
    <w:rsid w:val="007F6584"/>
    <w:rsid w:val="008479F7"/>
    <w:rsid w:val="008A3C14"/>
    <w:rsid w:val="008A653C"/>
    <w:rsid w:val="008F7B28"/>
    <w:rsid w:val="00960371"/>
    <w:rsid w:val="00975815"/>
    <w:rsid w:val="009A6AFC"/>
    <w:rsid w:val="00A0421D"/>
    <w:rsid w:val="00A04F51"/>
    <w:rsid w:val="00A06665"/>
    <w:rsid w:val="00A17003"/>
    <w:rsid w:val="00A250D8"/>
    <w:rsid w:val="00A30FD0"/>
    <w:rsid w:val="00A669F5"/>
    <w:rsid w:val="00A66F45"/>
    <w:rsid w:val="00AF065A"/>
    <w:rsid w:val="00AF6383"/>
    <w:rsid w:val="00B06261"/>
    <w:rsid w:val="00B3794A"/>
    <w:rsid w:val="00BD69AF"/>
    <w:rsid w:val="00C37D87"/>
    <w:rsid w:val="00C421B3"/>
    <w:rsid w:val="00C44414"/>
    <w:rsid w:val="00C57436"/>
    <w:rsid w:val="00D4075B"/>
    <w:rsid w:val="00DA3AC0"/>
    <w:rsid w:val="00DD28C6"/>
    <w:rsid w:val="00DD3291"/>
    <w:rsid w:val="00DF0291"/>
    <w:rsid w:val="00DF203A"/>
    <w:rsid w:val="00E5724C"/>
    <w:rsid w:val="00E8154C"/>
    <w:rsid w:val="00EE60C1"/>
    <w:rsid w:val="00F16BE8"/>
    <w:rsid w:val="00F601FE"/>
    <w:rsid w:val="00F708A2"/>
    <w:rsid w:val="00FC0044"/>
    <w:rsid w:val="00FE08CC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604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5668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387626177231453E-2"/>
          <c:y val="4.9315480902241582E-2"/>
          <c:w val="0.64143870576399575"/>
          <c:h val="0.842039724168001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'2018年6月'!$A$237:$A$238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'2018年6月'!$B$237:$B$238</c:f>
              <c:numCache>
                <c:formatCode>0.00%</c:formatCode>
                <c:ptCount val="2"/>
                <c:pt idx="0">
                  <c:v>7.2997192549635864E-3</c:v>
                </c:pt>
                <c:pt idx="1">
                  <c:v>0.99270028074401662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'2018年6月'!$A$246:$A$250</c:f>
              <c:strCache>
                <c:ptCount val="5"/>
                <c:pt idx="0">
                  <c:v>A</c:v>
                </c:pt>
                <c:pt idx="1">
                  <c:v>AA</c:v>
                </c:pt>
                <c:pt idx="2">
                  <c:v>AA-</c:v>
                </c:pt>
                <c:pt idx="3">
                  <c:v>AA+</c:v>
                </c:pt>
                <c:pt idx="4">
                  <c:v>AAA</c:v>
                </c:pt>
              </c:strCache>
            </c:strRef>
          </c:cat>
          <c:val>
            <c:numRef>
              <c:f>'2018年6月'!$B$246:$B$250</c:f>
              <c:numCache>
                <c:formatCode>0.00%</c:formatCode>
                <c:ptCount val="5"/>
                <c:pt idx="0">
                  <c:v>1.0872286571729457E-2</c:v>
                </c:pt>
                <c:pt idx="1">
                  <c:v>0.26256572070726641</c:v>
                </c:pt>
                <c:pt idx="2">
                  <c:v>0.30804811953233463</c:v>
                </c:pt>
                <c:pt idx="3">
                  <c:v>0.12080318413032731</c:v>
                </c:pt>
                <c:pt idx="4">
                  <c:v>0.29771068905834219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2093175853018373E-2"/>
          <c:y val="1.2031655842006743E-2"/>
          <c:w val="0.93884936257967755"/>
          <c:h val="0.8329428634498662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'2018年6月'!$B$253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'2018年6月'!$A$254:$A$260</c:f>
              <c:strCache>
                <c:ptCount val="7"/>
                <c:pt idx="0">
                  <c:v>电力、热力、燃气及水的生产和供应业</c:v>
                </c:pt>
                <c:pt idx="1">
                  <c:v>建筑业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  <c:pt idx="6">
                  <c:v>金融业</c:v>
                </c:pt>
              </c:strCache>
            </c:strRef>
          </c:cat>
          <c:val>
            <c:numRef>
              <c:f>'2018年6月'!$B$254:$B$260</c:f>
              <c:numCache>
                <c:formatCode>0.00%</c:formatCode>
                <c:ptCount val="7"/>
                <c:pt idx="0">
                  <c:v>0</c:v>
                </c:pt>
                <c:pt idx="1">
                  <c:v>0.20415738118025314</c:v>
                </c:pt>
                <c:pt idx="2">
                  <c:v>4.2281114445614561E-2</c:v>
                </c:pt>
                <c:pt idx="3">
                  <c:v>0.24160636826065462</c:v>
                </c:pt>
                <c:pt idx="4">
                  <c:v>3.0200796032581828E-2</c:v>
                </c:pt>
                <c:pt idx="5">
                  <c:v>0.48175434008089585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'2018年6月'!$C$253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'2018年6月'!$A$254:$A$260</c:f>
              <c:strCache>
                <c:ptCount val="7"/>
                <c:pt idx="0">
                  <c:v>电力、热力、燃气及水的生产和供应业</c:v>
                </c:pt>
                <c:pt idx="1">
                  <c:v>建筑业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  <c:pt idx="6">
                  <c:v>金融业</c:v>
                </c:pt>
              </c:strCache>
            </c:strRef>
          </c:cat>
          <c:val>
            <c:numRef>
              <c:f>'2018年6月'!$C$254:$C$260</c:f>
              <c:numCache>
                <c:formatCode>0.00%</c:formatCode>
                <c:ptCount val="7"/>
                <c:pt idx="0">
                  <c:v>8.7433707034712052E-2</c:v>
                </c:pt>
                <c:pt idx="1">
                  <c:v>0.25530642454135921</c:v>
                </c:pt>
                <c:pt idx="2">
                  <c:v>2.9144569011570684E-2</c:v>
                </c:pt>
                <c:pt idx="3">
                  <c:v>0.23315655209256547</c:v>
                </c:pt>
                <c:pt idx="4">
                  <c:v>5.8289138023141368E-2</c:v>
                </c:pt>
                <c:pt idx="5">
                  <c:v>0.23174916085499672</c:v>
                </c:pt>
                <c:pt idx="6">
                  <c:v>0.10492044844165446</c:v>
                </c:pt>
              </c:numCache>
            </c:numRef>
          </c:val>
        </c:ser>
        <c:ser>
          <c:idx val="2"/>
          <c:order val="2"/>
          <c:tx>
            <c:strRef>
              <c:f>'2018年6月'!$D$253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'2018年6月'!$A$254:$A$260</c:f>
              <c:strCache>
                <c:ptCount val="7"/>
                <c:pt idx="0">
                  <c:v>电力、热力、燃气及水的生产和供应业</c:v>
                </c:pt>
                <c:pt idx="1">
                  <c:v>建筑业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  <c:pt idx="6">
                  <c:v>金融业</c:v>
                </c:pt>
              </c:strCache>
            </c:strRef>
          </c:cat>
          <c:val>
            <c:numRef>
              <c:f>'2018年6月'!$D$254:$D$260</c:f>
              <c:numCache>
                <c:formatCode>0.00%</c:formatCode>
                <c:ptCount val="7"/>
                <c:pt idx="0">
                  <c:v>-8.7433707034712052E-2</c:v>
                </c:pt>
                <c:pt idx="1">
                  <c:v>-5.1149043361106067E-2</c:v>
                </c:pt>
                <c:pt idx="2">
                  <c:v>1.3136545434043877E-2</c:v>
                </c:pt>
                <c:pt idx="3">
                  <c:v>8.4498161680891526E-3</c:v>
                </c:pt>
                <c:pt idx="4">
                  <c:v>-2.808834199055954E-2</c:v>
                </c:pt>
                <c:pt idx="5">
                  <c:v>0.25000517922589915</c:v>
                </c:pt>
                <c:pt idx="6">
                  <c:v>-0.10492044844165446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173440"/>
        <c:axId val="134174976"/>
      </c:barChart>
      <c:catAx>
        <c:axId val="1341734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34174976"/>
        <c:crosses val="autoZero"/>
        <c:auto val="1"/>
        <c:lblAlgn val="ctr"/>
        <c:lblOffset val="100"/>
        <c:noMultiLvlLbl val="0"/>
      </c:catAx>
      <c:valAx>
        <c:axId val="134174976"/>
        <c:scaling>
          <c:orientation val="minMax"/>
          <c:max val="0.30000000000000004"/>
          <c:min val="-0.1500000000000000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4173440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82186820397450322"/>
          <c:y val="0.40566929133858265"/>
          <c:w val="0.16903152730908633"/>
          <c:h val="0.2513795350049329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2018-07-04T13:49:00Z</dcterms:created>
  <dcterms:modified xsi:type="dcterms:W3CDTF">2018-07-04T13:49:00Z</dcterms:modified>
</cp:coreProperties>
</file>